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B3F90B" w14:textId="5486BEC9" w:rsidR="007B2521" w:rsidRDefault="007B2521" w:rsidP="00752933">
      <w:pPr>
        <w:pStyle w:val="Title"/>
      </w:pPr>
      <w:r>
        <w:t xml:space="preserve">Joint Statement </w:t>
      </w:r>
      <w:r w:rsidR="00DA33A3">
        <w:t>of support for</w:t>
      </w:r>
      <w:r>
        <w:t xml:space="preserve"> an </w:t>
      </w:r>
      <w:r w:rsidR="00F265D3">
        <w:t>Australian</w:t>
      </w:r>
      <w:r>
        <w:t xml:space="preserve"> Patent Box</w:t>
      </w:r>
    </w:p>
    <w:p w14:paraId="411976BC" w14:textId="736BFDF2" w:rsidR="00282C0E" w:rsidRDefault="00CA240A" w:rsidP="00D76012">
      <w:pPr>
        <w:spacing w:before="120" w:after="120"/>
      </w:pPr>
      <w:r>
        <w:t xml:space="preserve">Australia’s health innovators support the </w:t>
      </w:r>
      <w:r w:rsidR="00D36A5B">
        <w:t>introduction of a Patent Box</w:t>
      </w:r>
      <w:r w:rsidR="00282C0E">
        <w:t>, and we welcome this initiative by the Australian Government</w:t>
      </w:r>
      <w:r w:rsidR="00D36A5B">
        <w:t xml:space="preserve">. With the right policy settings, a Patent Box will ensure Australian discoveries in health are developed </w:t>
      </w:r>
      <w:r w:rsidR="009E2C92">
        <w:t>here</w:t>
      </w:r>
      <w:r w:rsidR="00D76012">
        <w:t xml:space="preserve">, </w:t>
      </w:r>
      <w:r w:rsidR="00D36A5B">
        <w:t xml:space="preserve">ensuring Australia captures the </w:t>
      </w:r>
      <w:r w:rsidR="009E7460">
        <w:t xml:space="preserve">opportunity for new industries and jobs in health innovation. </w:t>
      </w:r>
      <w:r w:rsidR="009A2A27" w:rsidRPr="00C81745">
        <w:t>We look forward to working with Treasury to ensure the design of the patent box</w:t>
      </w:r>
      <w:r w:rsidR="009A2A27">
        <w:rPr>
          <w:color w:val="FF0000"/>
        </w:rPr>
        <w:t xml:space="preserve"> </w:t>
      </w:r>
      <w:r w:rsidR="00A02226">
        <w:t>adequately incentivise</w:t>
      </w:r>
      <w:r w:rsidR="009A2A27">
        <w:t>s</w:t>
      </w:r>
      <w:r w:rsidR="00A02226">
        <w:t xml:space="preserve"> Australian health innovators to develop and manufacture their ideas onshore.</w:t>
      </w:r>
    </w:p>
    <w:p w14:paraId="36428734" w14:textId="3B1D45F8" w:rsidR="007B2521" w:rsidRDefault="007B2521" w:rsidP="00D76012">
      <w:pPr>
        <w:spacing w:before="120" w:after="120"/>
        <w:rPr>
          <w:rFonts w:cstheme="minorHAnsi"/>
        </w:rPr>
      </w:pPr>
      <w:r>
        <w:t>This collective s</w:t>
      </w:r>
      <w:r w:rsidR="00F265D3">
        <w:t>tatement</w:t>
      </w:r>
      <w:r>
        <w:t xml:space="preserve"> is made by Research </w:t>
      </w:r>
      <w:r>
        <w:rPr>
          <w:rFonts w:cstheme="minorHAnsi"/>
        </w:rPr>
        <w:t xml:space="preserve">Australia, Medicines Australia, </w:t>
      </w:r>
      <w:proofErr w:type="spellStart"/>
      <w:r>
        <w:rPr>
          <w:rFonts w:cstheme="minorHAnsi"/>
        </w:rPr>
        <w:t>AusBiotech</w:t>
      </w:r>
      <w:proofErr w:type="spellEnd"/>
      <w:r>
        <w:rPr>
          <w:rFonts w:cstheme="minorHAnsi"/>
        </w:rPr>
        <w:t xml:space="preserve">, the </w:t>
      </w:r>
      <w:proofErr w:type="spellStart"/>
      <w:r>
        <w:rPr>
          <w:rFonts w:cstheme="minorHAnsi"/>
        </w:rPr>
        <w:t>BioMelbourne</w:t>
      </w:r>
      <w:proofErr w:type="spellEnd"/>
      <w:r>
        <w:rPr>
          <w:rFonts w:cstheme="minorHAnsi"/>
        </w:rPr>
        <w:t xml:space="preserve"> Network</w:t>
      </w:r>
      <w:r w:rsidR="00792998">
        <w:rPr>
          <w:rFonts w:cstheme="minorHAnsi"/>
        </w:rPr>
        <w:t>, and the Medical Technology Association of Australia</w:t>
      </w:r>
      <w:r w:rsidR="00210233">
        <w:rPr>
          <w:rFonts w:cstheme="minorHAnsi"/>
        </w:rPr>
        <w:t xml:space="preserve">. </w:t>
      </w:r>
      <w:r>
        <w:rPr>
          <w:rFonts w:cstheme="minorHAnsi"/>
        </w:rPr>
        <w:t xml:space="preserve">In short, we represent </w:t>
      </w:r>
      <w:r w:rsidR="00141D81">
        <w:rPr>
          <w:rFonts w:cstheme="minorHAnsi"/>
        </w:rPr>
        <w:t xml:space="preserve">a broad cross-section of health </w:t>
      </w:r>
      <w:r>
        <w:rPr>
          <w:rFonts w:cstheme="minorHAnsi"/>
        </w:rPr>
        <w:t>innovat</w:t>
      </w:r>
      <w:r w:rsidR="00141D81">
        <w:rPr>
          <w:rFonts w:cstheme="minorHAnsi"/>
        </w:rPr>
        <w:t>ors</w:t>
      </w:r>
      <w:r>
        <w:rPr>
          <w:rFonts w:cstheme="minorHAnsi"/>
        </w:rPr>
        <w:t>. Our</w:t>
      </w:r>
      <w:r w:rsidRPr="008A1EE4">
        <w:rPr>
          <w:rFonts w:cstheme="minorHAnsi"/>
        </w:rPr>
        <w:t xml:space="preserve"> combined membership </w:t>
      </w:r>
      <w:r>
        <w:rPr>
          <w:rFonts w:cstheme="minorHAnsi"/>
        </w:rPr>
        <w:t>conducts</w:t>
      </w:r>
      <w:r w:rsidRPr="008A1EE4">
        <w:rPr>
          <w:rFonts w:cstheme="minorHAnsi"/>
        </w:rPr>
        <w:t xml:space="preserve"> most </w:t>
      </w:r>
      <w:r>
        <w:rPr>
          <w:rFonts w:cstheme="minorHAnsi"/>
        </w:rPr>
        <w:t>health-related research and development (</w:t>
      </w:r>
      <w:r w:rsidRPr="008A1EE4">
        <w:rPr>
          <w:rFonts w:cstheme="minorHAnsi"/>
        </w:rPr>
        <w:t>R&amp;D</w:t>
      </w:r>
      <w:r>
        <w:rPr>
          <w:rFonts w:cstheme="minorHAnsi"/>
        </w:rPr>
        <w:t>)</w:t>
      </w:r>
      <w:r w:rsidRPr="008A1EE4">
        <w:rPr>
          <w:rFonts w:cstheme="minorHAnsi"/>
        </w:rPr>
        <w:t xml:space="preserve"> activities </w:t>
      </w:r>
      <w:r>
        <w:rPr>
          <w:rFonts w:cstheme="minorHAnsi"/>
        </w:rPr>
        <w:t>in Australia with the objective of discovering and delivering</w:t>
      </w:r>
      <w:r w:rsidR="00141D81">
        <w:rPr>
          <w:rFonts w:cstheme="minorHAnsi"/>
        </w:rPr>
        <w:t xml:space="preserve"> better</w:t>
      </w:r>
      <w:r>
        <w:rPr>
          <w:rFonts w:cstheme="minorHAnsi"/>
        </w:rPr>
        <w:t xml:space="preserve"> health outcomes and a</w:t>
      </w:r>
      <w:r w:rsidR="00141D81">
        <w:rPr>
          <w:rFonts w:cstheme="minorHAnsi"/>
        </w:rPr>
        <w:t>n enhanced</w:t>
      </w:r>
      <w:r>
        <w:rPr>
          <w:rFonts w:cstheme="minorHAnsi"/>
        </w:rPr>
        <w:t xml:space="preserve"> health system for Australian patients and the world. This membership includes universities, research institutes</w:t>
      </w:r>
      <w:r w:rsidR="00CA240A">
        <w:rPr>
          <w:rFonts w:cstheme="minorHAnsi"/>
        </w:rPr>
        <w:t>, consumers,</w:t>
      </w:r>
      <w:r>
        <w:rPr>
          <w:rFonts w:cstheme="minorHAnsi"/>
        </w:rPr>
        <w:t xml:space="preserve"> and small, </w:t>
      </w:r>
      <w:proofErr w:type="gramStart"/>
      <w:r>
        <w:rPr>
          <w:rFonts w:cstheme="minorHAnsi"/>
        </w:rPr>
        <w:t>medium</w:t>
      </w:r>
      <w:proofErr w:type="gramEnd"/>
      <w:r>
        <w:rPr>
          <w:rFonts w:cstheme="minorHAnsi"/>
        </w:rPr>
        <w:t xml:space="preserve"> and large companies.</w:t>
      </w:r>
    </w:p>
    <w:p w14:paraId="3634925A" w14:textId="7EBE315B" w:rsidR="00C57A59" w:rsidRDefault="00C57A59" w:rsidP="00210233">
      <w:pPr>
        <w:pStyle w:val="Heading1"/>
        <w:spacing w:after="120"/>
      </w:pPr>
      <w:r>
        <w:t xml:space="preserve">What is a Patent Box? </w:t>
      </w:r>
    </w:p>
    <w:p w14:paraId="06DE63BC" w14:textId="6A59D853" w:rsidR="00727A6C" w:rsidRDefault="00AB685F" w:rsidP="00D76012">
      <w:pPr>
        <w:pStyle w:val="Default"/>
        <w:spacing w:before="120" w:after="120"/>
        <w:rPr>
          <w:rFonts w:asciiTheme="minorHAnsi" w:hAnsiTheme="minorHAnsi" w:cstheme="minorBidi"/>
          <w:color w:val="auto"/>
          <w:lang w:val="en-AU"/>
        </w:rPr>
      </w:pPr>
      <w:r>
        <w:rPr>
          <w:rFonts w:asciiTheme="minorHAnsi" w:hAnsiTheme="minorHAnsi" w:cstheme="minorBidi"/>
          <w:color w:val="auto"/>
          <w:lang w:val="en-AU"/>
        </w:rPr>
        <w:t xml:space="preserve">A </w:t>
      </w:r>
      <w:r w:rsidR="00D76012">
        <w:rPr>
          <w:rFonts w:asciiTheme="minorHAnsi" w:hAnsiTheme="minorHAnsi" w:cstheme="minorBidi"/>
          <w:color w:val="auto"/>
          <w:lang w:val="en-AU"/>
        </w:rPr>
        <w:t>P</w:t>
      </w:r>
      <w:r>
        <w:rPr>
          <w:rFonts w:asciiTheme="minorHAnsi" w:hAnsiTheme="minorHAnsi" w:cstheme="minorBidi"/>
          <w:color w:val="auto"/>
          <w:lang w:val="en-AU"/>
        </w:rPr>
        <w:t xml:space="preserve">atent </w:t>
      </w:r>
      <w:r w:rsidR="00D76012">
        <w:rPr>
          <w:rFonts w:asciiTheme="minorHAnsi" w:hAnsiTheme="minorHAnsi" w:cstheme="minorBidi"/>
          <w:color w:val="auto"/>
          <w:lang w:val="en-AU"/>
        </w:rPr>
        <w:t>B</w:t>
      </w:r>
      <w:r>
        <w:rPr>
          <w:rFonts w:asciiTheme="minorHAnsi" w:hAnsiTheme="minorHAnsi" w:cstheme="minorBidi"/>
          <w:color w:val="auto"/>
          <w:lang w:val="en-AU"/>
        </w:rPr>
        <w:t xml:space="preserve">ox is </w:t>
      </w:r>
      <w:r w:rsidR="00B66F1D">
        <w:rPr>
          <w:rFonts w:asciiTheme="minorHAnsi" w:hAnsiTheme="minorHAnsi" w:cstheme="minorBidi"/>
          <w:color w:val="auto"/>
          <w:lang w:val="en-AU"/>
        </w:rPr>
        <w:t>a</w:t>
      </w:r>
      <w:r w:rsidR="004D0A8A" w:rsidRPr="00727A6C">
        <w:rPr>
          <w:rFonts w:asciiTheme="minorHAnsi" w:hAnsiTheme="minorHAnsi" w:cstheme="minorBidi"/>
          <w:color w:val="auto"/>
          <w:lang w:val="en-AU"/>
        </w:rPr>
        <w:t xml:space="preserve"> t</w:t>
      </w:r>
      <w:r w:rsidR="00727A6C">
        <w:rPr>
          <w:rFonts w:asciiTheme="minorHAnsi" w:hAnsiTheme="minorHAnsi" w:cstheme="minorBidi"/>
          <w:color w:val="auto"/>
          <w:lang w:val="en-AU"/>
        </w:rPr>
        <w:t xml:space="preserve">ax concession </w:t>
      </w:r>
      <w:r w:rsidR="00826826" w:rsidRPr="00727A6C">
        <w:rPr>
          <w:rFonts w:asciiTheme="minorHAnsi" w:hAnsiTheme="minorHAnsi" w:cstheme="minorBidi"/>
          <w:color w:val="auto"/>
          <w:lang w:val="en-AU"/>
        </w:rPr>
        <w:t>that provides a lower tax rate for income derived from certain</w:t>
      </w:r>
      <w:r w:rsidR="003148E0">
        <w:rPr>
          <w:rFonts w:asciiTheme="minorHAnsi" w:hAnsiTheme="minorHAnsi" w:cstheme="minorBidi"/>
          <w:color w:val="auto"/>
          <w:lang w:val="en-AU"/>
        </w:rPr>
        <w:t xml:space="preserve"> </w:t>
      </w:r>
      <w:r w:rsidR="00826826" w:rsidRPr="00727A6C">
        <w:rPr>
          <w:rFonts w:asciiTheme="minorHAnsi" w:hAnsiTheme="minorHAnsi" w:cstheme="minorBidi"/>
          <w:color w:val="auto"/>
          <w:lang w:val="en-AU"/>
        </w:rPr>
        <w:t xml:space="preserve">forms of intellectual </w:t>
      </w:r>
      <w:r w:rsidR="008921B6">
        <w:rPr>
          <w:rFonts w:asciiTheme="minorHAnsi" w:hAnsiTheme="minorHAnsi" w:cstheme="minorBidi"/>
          <w:color w:val="auto"/>
          <w:lang w:val="en-AU"/>
        </w:rPr>
        <w:t>p</w:t>
      </w:r>
      <w:r w:rsidR="00826826" w:rsidRPr="00727A6C">
        <w:rPr>
          <w:rFonts w:asciiTheme="minorHAnsi" w:hAnsiTheme="minorHAnsi" w:cstheme="minorBidi"/>
          <w:color w:val="auto"/>
          <w:lang w:val="en-AU"/>
        </w:rPr>
        <w:t>roperty</w:t>
      </w:r>
      <w:r w:rsidR="003148E0">
        <w:rPr>
          <w:rFonts w:asciiTheme="minorHAnsi" w:hAnsiTheme="minorHAnsi" w:cstheme="minorBidi"/>
          <w:color w:val="auto"/>
          <w:lang w:val="en-AU"/>
        </w:rPr>
        <w:t xml:space="preserve"> (IP), </w:t>
      </w:r>
      <w:r w:rsidR="00826826" w:rsidRPr="00727A6C">
        <w:rPr>
          <w:rFonts w:asciiTheme="minorHAnsi" w:hAnsiTheme="minorHAnsi" w:cstheme="minorBidi"/>
          <w:color w:val="auto"/>
          <w:lang w:val="en-AU"/>
        </w:rPr>
        <w:t>typically patents</w:t>
      </w:r>
      <w:r w:rsidR="00B66F1D">
        <w:rPr>
          <w:rFonts w:asciiTheme="minorHAnsi" w:hAnsiTheme="minorHAnsi" w:cstheme="minorBidi"/>
          <w:color w:val="auto"/>
          <w:lang w:val="en-AU"/>
        </w:rPr>
        <w:t>.</w:t>
      </w:r>
      <w:r w:rsidR="00826826" w:rsidRPr="00727A6C">
        <w:rPr>
          <w:rFonts w:asciiTheme="minorHAnsi" w:hAnsiTheme="minorHAnsi" w:cstheme="minorBidi"/>
          <w:color w:val="auto"/>
          <w:lang w:val="en-AU"/>
        </w:rPr>
        <w:t xml:space="preserve"> The policy goal of patent</w:t>
      </w:r>
      <w:r w:rsidR="003148E0">
        <w:rPr>
          <w:rFonts w:asciiTheme="minorHAnsi" w:hAnsiTheme="minorHAnsi" w:cstheme="minorBidi"/>
          <w:color w:val="auto"/>
          <w:lang w:val="en-AU"/>
        </w:rPr>
        <w:t xml:space="preserve"> </w:t>
      </w:r>
      <w:r w:rsidR="00826826" w:rsidRPr="00727A6C">
        <w:rPr>
          <w:rFonts w:asciiTheme="minorHAnsi" w:hAnsiTheme="minorHAnsi" w:cstheme="minorBidi"/>
          <w:color w:val="auto"/>
          <w:lang w:val="en-AU"/>
        </w:rPr>
        <w:t xml:space="preserve">boxes is to promote </w:t>
      </w:r>
      <w:r w:rsidR="00141D81">
        <w:rPr>
          <w:rFonts w:asciiTheme="minorHAnsi" w:hAnsiTheme="minorHAnsi" w:cstheme="minorBidi"/>
          <w:color w:val="auto"/>
          <w:lang w:val="en-AU"/>
        </w:rPr>
        <w:t xml:space="preserve">R&amp;D </w:t>
      </w:r>
      <w:r w:rsidR="00826826" w:rsidRPr="00727A6C">
        <w:rPr>
          <w:rFonts w:asciiTheme="minorHAnsi" w:hAnsiTheme="minorHAnsi" w:cstheme="minorBidi"/>
          <w:color w:val="auto"/>
          <w:lang w:val="en-AU"/>
        </w:rPr>
        <w:t>and</w:t>
      </w:r>
      <w:r>
        <w:rPr>
          <w:rFonts w:asciiTheme="minorHAnsi" w:hAnsiTheme="minorHAnsi" w:cstheme="minorBidi"/>
          <w:color w:val="auto"/>
          <w:lang w:val="en-AU"/>
        </w:rPr>
        <w:t xml:space="preserve"> </w:t>
      </w:r>
      <w:r w:rsidR="00826826" w:rsidRPr="00727A6C">
        <w:rPr>
          <w:rFonts w:asciiTheme="minorHAnsi" w:hAnsiTheme="minorHAnsi" w:cstheme="minorBidi"/>
          <w:color w:val="auto"/>
          <w:lang w:val="en-AU"/>
        </w:rPr>
        <w:t>the</w:t>
      </w:r>
      <w:r>
        <w:rPr>
          <w:rFonts w:asciiTheme="minorHAnsi" w:hAnsiTheme="minorHAnsi" w:cstheme="minorBidi"/>
          <w:color w:val="auto"/>
          <w:lang w:val="en-AU"/>
        </w:rPr>
        <w:t xml:space="preserve"> </w:t>
      </w:r>
      <w:r w:rsidR="00826826" w:rsidRPr="00727A6C">
        <w:rPr>
          <w:rFonts w:asciiTheme="minorHAnsi" w:hAnsiTheme="minorHAnsi" w:cstheme="minorBidi"/>
          <w:color w:val="auto"/>
          <w:lang w:val="en-AU"/>
        </w:rPr>
        <w:t>commercialisation of IP.</w:t>
      </w:r>
    </w:p>
    <w:p w14:paraId="626051C6" w14:textId="63B6F4AD" w:rsidR="00F265D3" w:rsidRDefault="00F265D3" w:rsidP="00210233">
      <w:pPr>
        <w:pStyle w:val="Heading1"/>
        <w:spacing w:after="120"/>
      </w:pPr>
      <w:r>
        <w:t>Key Points</w:t>
      </w:r>
    </w:p>
    <w:p w14:paraId="242E1551" w14:textId="413790D9" w:rsidR="00F265D3" w:rsidRPr="00F265D3" w:rsidRDefault="00F265D3" w:rsidP="00D76012">
      <w:pPr>
        <w:pStyle w:val="ListParagraph"/>
        <w:numPr>
          <w:ilvl w:val="0"/>
          <w:numId w:val="1"/>
        </w:numPr>
        <w:spacing w:before="120" w:after="120"/>
        <w:rPr>
          <w:rFonts w:asciiTheme="minorHAnsi" w:hAnsiTheme="minorHAnsi" w:cstheme="minorHAnsi"/>
          <w:sz w:val="24"/>
          <w:szCs w:val="24"/>
        </w:rPr>
      </w:pPr>
      <w:r w:rsidRPr="00F265D3">
        <w:rPr>
          <w:rFonts w:asciiTheme="minorHAnsi" w:hAnsiTheme="minorHAnsi" w:cstheme="minorHAnsi"/>
          <w:sz w:val="24"/>
          <w:szCs w:val="24"/>
        </w:rPr>
        <w:t xml:space="preserve">We </w:t>
      </w:r>
      <w:r w:rsidR="00EB3925">
        <w:rPr>
          <w:rFonts w:asciiTheme="minorHAnsi" w:hAnsiTheme="minorHAnsi" w:cstheme="minorHAnsi"/>
          <w:sz w:val="24"/>
          <w:szCs w:val="24"/>
        </w:rPr>
        <w:t xml:space="preserve">strongly </w:t>
      </w:r>
      <w:r w:rsidRPr="00F265D3">
        <w:rPr>
          <w:rFonts w:asciiTheme="minorHAnsi" w:hAnsiTheme="minorHAnsi" w:cstheme="minorHAnsi"/>
          <w:sz w:val="24"/>
          <w:szCs w:val="24"/>
        </w:rPr>
        <w:t xml:space="preserve">support the introduction of a Patent Box in Australia. </w:t>
      </w:r>
      <w:r w:rsidRPr="009E5C97">
        <w:rPr>
          <w:rFonts w:asciiTheme="minorHAnsi" w:hAnsiTheme="minorHAnsi" w:cstheme="minorHAnsi"/>
          <w:sz w:val="24"/>
          <w:szCs w:val="24"/>
        </w:rPr>
        <w:t>Many</w:t>
      </w:r>
      <w:r w:rsidRPr="00F265D3">
        <w:rPr>
          <w:rFonts w:asciiTheme="minorHAnsi" w:hAnsiTheme="minorHAnsi" w:cstheme="minorHAnsi"/>
          <w:sz w:val="24"/>
          <w:szCs w:val="24"/>
        </w:rPr>
        <w:t xml:space="preserve"> </w:t>
      </w:r>
      <w:r w:rsidR="00085060">
        <w:rPr>
          <w:rFonts w:asciiTheme="minorHAnsi" w:hAnsiTheme="minorHAnsi" w:cstheme="minorHAnsi"/>
          <w:sz w:val="24"/>
          <w:szCs w:val="24"/>
        </w:rPr>
        <w:t>o</w:t>
      </w:r>
      <w:r w:rsidRPr="00F265D3">
        <w:rPr>
          <w:rFonts w:asciiTheme="minorHAnsi" w:hAnsiTheme="minorHAnsi" w:cstheme="minorHAnsi"/>
          <w:sz w:val="24"/>
          <w:szCs w:val="24"/>
        </w:rPr>
        <w:t xml:space="preserve">f us have </w:t>
      </w:r>
      <w:r w:rsidR="00085060">
        <w:rPr>
          <w:rFonts w:asciiTheme="minorHAnsi" w:hAnsiTheme="minorHAnsi" w:cstheme="minorHAnsi"/>
          <w:sz w:val="24"/>
          <w:szCs w:val="24"/>
        </w:rPr>
        <w:t>advocated</w:t>
      </w:r>
      <w:r w:rsidRPr="00F265D3">
        <w:rPr>
          <w:rFonts w:asciiTheme="minorHAnsi" w:hAnsiTheme="minorHAnsi" w:cstheme="minorHAnsi"/>
          <w:sz w:val="24"/>
          <w:szCs w:val="24"/>
        </w:rPr>
        <w:t xml:space="preserve"> for the introduction of a </w:t>
      </w:r>
      <w:r w:rsidR="00D02944">
        <w:rPr>
          <w:rFonts w:asciiTheme="minorHAnsi" w:hAnsiTheme="minorHAnsi" w:cstheme="minorHAnsi"/>
          <w:sz w:val="24"/>
          <w:szCs w:val="24"/>
        </w:rPr>
        <w:t>P</w:t>
      </w:r>
      <w:r w:rsidRPr="00F265D3">
        <w:rPr>
          <w:rFonts w:asciiTheme="minorHAnsi" w:hAnsiTheme="minorHAnsi" w:cstheme="minorHAnsi"/>
          <w:sz w:val="24"/>
          <w:szCs w:val="24"/>
        </w:rPr>
        <w:t xml:space="preserve">atent </w:t>
      </w:r>
      <w:r w:rsidR="00D02944">
        <w:rPr>
          <w:rFonts w:asciiTheme="minorHAnsi" w:hAnsiTheme="minorHAnsi" w:cstheme="minorHAnsi"/>
          <w:sz w:val="24"/>
          <w:szCs w:val="24"/>
        </w:rPr>
        <w:t>B</w:t>
      </w:r>
      <w:r w:rsidRPr="00F265D3">
        <w:rPr>
          <w:rFonts w:asciiTheme="minorHAnsi" w:hAnsiTheme="minorHAnsi" w:cstheme="minorHAnsi"/>
          <w:sz w:val="24"/>
          <w:szCs w:val="24"/>
        </w:rPr>
        <w:t xml:space="preserve">ox for </w:t>
      </w:r>
      <w:r w:rsidR="000738AF">
        <w:rPr>
          <w:rFonts w:asciiTheme="minorHAnsi" w:hAnsiTheme="minorHAnsi" w:cstheme="minorHAnsi"/>
          <w:sz w:val="24"/>
          <w:szCs w:val="24"/>
        </w:rPr>
        <w:t>several</w:t>
      </w:r>
      <w:r w:rsidR="000738AF" w:rsidRPr="00F265D3">
        <w:rPr>
          <w:rFonts w:asciiTheme="minorHAnsi" w:hAnsiTheme="minorHAnsi" w:cstheme="minorHAnsi"/>
          <w:sz w:val="24"/>
          <w:szCs w:val="24"/>
        </w:rPr>
        <w:t xml:space="preserve"> </w:t>
      </w:r>
      <w:r w:rsidRPr="00F265D3">
        <w:rPr>
          <w:rFonts w:asciiTheme="minorHAnsi" w:hAnsiTheme="minorHAnsi" w:cstheme="minorHAnsi"/>
          <w:sz w:val="24"/>
          <w:szCs w:val="24"/>
        </w:rPr>
        <w:t>years.</w:t>
      </w:r>
    </w:p>
    <w:p w14:paraId="16F47CA0" w14:textId="702474B3" w:rsidR="00F265D3" w:rsidRPr="00F265D3" w:rsidRDefault="00F265D3" w:rsidP="00D76012">
      <w:pPr>
        <w:pStyle w:val="ListParagraph"/>
        <w:numPr>
          <w:ilvl w:val="0"/>
          <w:numId w:val="1"/>
        </w:numPr>
        <w:spacing w:before="120" w:after="120"/>
        <w:rPr>
          <w:rFonts w:asciiTheme="minorHAnsi" w:hAnsiTheme="minorHAnsi" w:cstheme="minorHAnsi"/>
          <w:sz w:val="24"/>
          <w:szCs w:val="24"/>
        </w:rPr>
      </w:pPr>
      <w:r w:rsidRPr="00F265D3">
        <w:rPr>
          <w:rFonts w:asciiTheme="minorHAnsi" w:hAnsiTheme="minorHAnsi" w:cstheme="minorHAnsi"/>
          <w:sz w:val="24"/>
          <w:szCs w:val="24"/>
        </w:rPr>
        <w:t xml:space="preserve">We acknowledge the need for the design of the </w:t>
      </w:r>
      <w:r w:rsidR="00D02944">
        <w:rPr>
          <w:rFonts w:asciiTheme="minorHAnsi" w:hAnsiTheme="minorHAnsi" w:cstheme="minorHAnsi"/>
          <w:sz w:val="24"/>
          <w:szCs w:val="24"/>
        </w:rPr>
        <w:t>P</w:t>
      </w:r>
      <w:r w:rsidRPr="00F265D3">
        <w:rPr>
          <w:rFonts w:asciiTheme="minorHAnsi" w:hAnsiTheme="minorHAnsi" w:cstheme="minorHAnsi"/>
          <w:sz w:val="24"/>
          <w:szCs w:val="24"/>
        </w:rPr>
        <w:t xml:space="preserve">atent </w:t>
      </w:r>
      <w:r w:rsidR="00D02944">
        <w:rPr>
          <w:rFonts w:asciiTheme="minorHAnsi" w:hAnsiTheme="minorHAnsi" w:cstheme="minorHAnsi"/>
          <w:sz w:val="24"/>
          <w:szCs w:val="24"/>
        </w:rPr>
        <w:t>B</w:t>
      </w:r>
      <w:r w:rsidRPr="00F265D3">
        <w:rPr>
          <w:rFonts w:asciiTheme="minorHAnsi" w:hAnsiTheme="minorHAnsi" w:cstheme="minorHAnsi"/>
          <w:sz w:val="24"/>
          <w:szCs w:val="24"/>
        </w:rPr>
        <w:t>ox to be consistent with the OECD’s Base Erosion and Profit Sharing (BEPS) Action 5 Minimum Standard.</w:t>
      </w:r>
    </w:p>
    <w:p w14:paraId="5C62EA5D" w14:textId="4376775A" w:rsidR="00F265D3" w:rsidRDefault="00F265D3" w:rsidP="00D76012">
      <w:pPr>
        <w:pStyle w:val="ListParagraph"/>
        <w:numPr>
          <w:ilvl w:val="0"/>
          <w:numId w:val="1"/>
        </w:numPr>
        <w:spacing w:before="120" w:after="120"/>
        <w:rPr>
          <w:rFonts w:asciiTheme="minorHAnsi" w:hAnsiTheme="minorHAnsi" w:cstheme="minorHAnsi"/>
          <w:sz w:val="24"/>
          <w:szCs w:val="24"/>
        </w:rPr>
      </w:pPr>
      <w:r w:rsidRPr="00F265D3">
        <w:rPr>
          <w:rFonts w:asciiTheme="minorHAnsi" w:hAnsiTheme="minorHAnsi" w:cstheme="minorHAnsi"/>
          <w:sz w:val="24"/>
          <w:szCs w:val="24"/>
        </w:rPr>
        <w:t xml:space="preserve">The UK’s patent box provides a model for Australia which is superior in </w:t>
      </w:r>
      <w:r w:rsidRPr="009E5C97">
        <w:rPr>
          <w:rFonts w:asciiTheme="minorHAnsi" w:hAnsiTheme="minorHAnsi" w:cstheme="minorHAnsi"/>
          <w:sz w:val="24"/>
          <w:szCs w:val="24"/>
        </w:rPr>
        <w:t>many</w:t>
      </w:r>
      <w:r w:rsidRPr="00F265D3">
        <w:rPr>
          <w:rFonts w:asciiTheme="minorHAnsi" w:hAnsiTheme="minorHAnsi" w:cstheme="minorHAnsi"/>
          <w:sz w:val="24"/>
          <w:szCs w:val="24"/>
        </w:rPr>
        <w:t xml:space="preserve"> ways to the model pro</w:t>
      </w:r>
      <w:r w:rsidR="009021C3">
        <w:rPr>
          <w:rFonts w:asciiTheme="minorHAnsi" w:hAnsiTheme="minorHAnsi" w:cstheme="minorHAnsi"/>
          <w:sz w:val="24"/>
          <w:szCs w:val="24"/>
        </w:rPr>
        <w:t>po</w:t>
      </w:r>
      <w:r w:rsidRPr="00F265D3">
        <w:rPr>
          <w:rFonts w:asciiTheme="minorHAnsi" w:hAnsiTheme="minorHAnsi" w:cstheme="minorHAnsi"/>
          <w:sz w:val="24"/>
          <w:szCs w:val="24"/>
        </w:rPr>
        <w:t>sed in the Australian Treasury’s Discussion Paper</w:t>
      </w:r>
      <w:r w:rsidR="00A57454">
        <w:rPr>
          <w:rFonts w:asciiTheme="minorHAnsi" w:hAnsiTheme="minorHAnsi" w:cstheme="minorHAnsi"/>
          <w:sz w:val="24"/>
          <w:szCs w:val="24"/>
        </w:rPr>
        <w:t>.</w:t>
      </w:r>
    </w:p>
    <w:p w14:paraId="1D15A741" w14:textId="53C8DF93" w:rsidR="008921FC" w:rsidRPr="00210233" w:rsidRDefault="00D76012" w:rsidP="00D76012">
      <w:pPr>
        <w:pStyle w:val="ListParagraph"/>
        <w:numPr>
          <w:ilvl w:val="0"/>
          <w:numId w:val="1"/>
        </w:numPr>
        <w:spacing w:before="120" w:after="120"/>
        <w:rPr>
          <w:rFonts w:asciiTheme="minorHAnsi" w:hAnsiTheme="minorHAnsi" w:cstheme="minorHAnsi"/>
          <w:sz w:val="24"/>
          <w:szCs w:val="24"/>
        </w:rPr>
      </w:pPr>
      <w:r w:rsidRPr="00D76012">
        <w:rPr>
          <w:rFonts w:asciiTheme="minorHAnsi" w:hAnsiTheme="minorHAnsi" w:cstheme="minorHAnsi"/>
          <w:sz w:val="24"/>
          <w:szCs w:val="24"/>
          <w:lang w:val="en-GB"/>
        </w:rPr>
        <w:t xml:space="preserve">The Government should establish an expert working group with industry representation to support the design and implementation of the </w:t>
      </w:r>
      <w:r>
        <w:rPr>
          <w:rFonts w:asciiTheme="minorHAnsi" w:hAnsiTheme="minorHAnsi" w:cstheme="minorHAnsi"/>
          <w:sz w:val="24"/>
          <w:szCs w:val="24"/>
          <w:lang w:val="en-GB"/>
        </w:rPr>
        <w:t>P</w:t>
      </w:r>
      <w:r w:rsidRPr="00D76012">
        <w:rPr>
          <w:rFonts w:asciiTheme="minorHAnsi" w:hAnsiTheme="minorHAnsi" w:cstheme="minorHAnsi"/>
          <w:sz w:val="24"/>
          <w:szCs w:val="24"/>
          <w:lang w:val="en-GB"/>
        </w:rPr>
        <w:t xml:space="preserve">atent </w:t>
      </w:r>
      <w:r>
        <w:rPr>
          <w:rFonts w:asciiTheme="minorHAnsi" w:hAnsiTheme="minorHAnsi" w:cstheme="minorHAnsi"/>
          <w:sz w:val="24"/>
          <w:szCs w:val="24"/>
          <w:lang w:val="en-GB"/>
        </w:rPr>
        <w:t>B</w:t>
      </w:r>
      <w:r w:rsidRPr="00D76012">
        <w:rPr>
          <w:rFonts w:asciiTheme="minorHAnsi" w:hAnsiTheme="minorHAnsi" w:cstheme="minorHAnsi"/>
          <w:sz w:val="24"/>
          <w:szCs w:val="24"/>
          <w:lang w:val="en-GB"/>
        </w:rPr>
        <w:t>ox.</w:t>
      </w:r>
    </w:p>
    <w:sectPr w:rsidR="008921FC" w:rsidRPr="00210233" w:rsidSect="00DC33A5">
      <w:headerReference w:type="default" r:id="rId11"/>
      <w:footerReference w:type="default" r:id="rId12"/>
      <w:pgSz w:w="11906" w:h="16838"/>
      <w:pgMar w:top="2238" w:right="1440" w:bottom="1440" w:left="1440" w:header="409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39AE3F" w14:textId="77777777" w:rsidR="005431A1" w:rsidRDefault="005431A1" w:rsidP="00F265D3">
      <w:r>
        <w:separator/>
      </w:r>
    </w:p>
  </w:endnote>
  <w:endnote w:type="continuationSeparator" w:id="0">
    <w:p w14:paraId="71A33BB3" w14:textId="77777777" w:rsidR="005431A1" w:rsidRDefault="005431A1" w:rsidP="00F265D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Helvetica Neue">
    <w:altName w:val="﷽﷽﷽﷽﷽﷽﷽﷽a Neue"/>
    <w:panose1 w:val="02000503000000020004"/>
    <w:charset w:val="00"/>
    <w:family w:val="auto"/>
    <w:pitch w:val="variable"/>
    <w:sig w:usb0="E50002FF" w:usb1="500079DB" w:usb2="0000001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78DE1C" w14:textId="0C220479" w:rsidR="00210233" w:rsidRDefault="00DC33A5" w:rsidP="00DC33A5">
    <w:pPr>
      <w:pStyle w:val="Footer"/>
      <w:jc w:val="right"/>
    </w:pPr>
    <w:r>
      <w:t>September 2021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75F749" w14:textId="77777777" w:rsidR="005431A1" w:rsidRDefault="005431A1" w:rsidP="00F265D3">
      <w:r>
        <w:separator/>
      </w:r>
    </w:p>
  </w:footnote>
  <w:footnote w:type="continuationSeparator" w:id="0">
    <w:p w14:paraId="1D7BC5B4" w14:textId="77777777" w:rsidR="005431A1" w:rsidRDefault="005431A1" w:rsidP="00F265D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CD57C9" w14:textId="2C062B9B" w:rsidR="00210233" w:rsidRDefault="00DC33A5" w:rsidP="00DC33A5">
    <w:pPr>
      <w:pStyle w:val="Header"/>
      <w:ind w:left="-567"/>
      <w:rPr>
        <w:noProof/>
      </w:rPr>
    </w:pPr>
    <w:r>
      <w:rPr>
        <w:noProof/>
        <w:lang w:val="en-US"/>
      </w:rPr>
      <w:drawing>
        <wp:inline distT="0" distB="0" distL="0" distR="0" wp14:anchorId="530FAFD1" wp14:editId="1BD8BF84">
          <wp:extent cx="2313372" cy="962025"/>
          <wp:effectExtent l="0" t="0" r="0" b="0"/>
          <wp:docPr id="64" name="Picture 64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4" name="Picture 64" descr="Logo&#10;&#10;Description automatically generated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43951" b="-9319"/>
                  <a:stretch/>
                </pic:blipFill>
                <pic:spPr bwMode="auto">
                  <a:xfrm>
                    <a:off x="0" y="0"/>
                    <a:ext cx="2314575" cy="96252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="00210233">
      <w:rPr>
        <w:noProof/>
      </w:rPr>
      <w:t xml:space="preserve">                </w:t>
    </w:r>
    <w:r w:rsidR="00792998">
      <w:rPr>
        <w:noProof/>
      </w:rPr>
      <w:t xml:space="preserve">          </w:t>
    </w:r>
    <w:r w:rsidR="00210233">
      <w:rPr>
        <w:noProof/>
      </w:rPr>
      <w:t xml:space="preserve">  </w:t>
    </w:r>
    <w:r w:rsidR="00210233" w:rsidRPr="00210233">
      <w:rPr>
        <w:noProof/>
      </w:rPr>
      <w:t xml:space="preserve">  </w:t>
    </w:r>
    <w:r w:rsidRPr="00210233">
      <w:rPr>
        <w:noProof/>
      </w:rPr>
      <w:drawing>
        <wp:inline distT="0" distB="0" distL="0" distR="0" wp14:anchorId="4839D722" wp14:editId="74766658">
          <wp:extent cx="2305878" cy="1067612"/>
          <wp:effectExtent l="0" t="0" r="5715" b="0"/>
          <wp:docPr id="1" name="Picture 1" descr="Logo, company nam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, company name&#10;&#10;Description automatically generated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2305878" cy="106761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792998">
      <w:rPr>
        <w:noProof/>
      </w:rPr>
      <w:t xml:space="preserve">   </w:t>
    </w:r>
    <w:r w:rsidR="00210233" w:rsidRPr="00210233">
      <w:rPr>
        <w:noProof/>
      </w:rPr>
      <w:drawing>
        <wp:inline distT="0" distB="0" distL="0" distR="0" wp14:anchorId="124B3449" wp14:editId="2EA4BBF6">
          <wp:extent cx="2603715" cy="936368"/>
          <wp:effectExtent l="0" t="0" r="0" b="3810"/>
          <wp:docPr id="2" name="Picture 2" descr="A picture containing graphical user interfac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A picture containing graphical user interface&#10;&#10;Description automatically generated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2661006" cy="95697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noProof/>
      </w:rPr>
      <w:t xml:space="preserve">   </w:t>
    </w:r>
    <w:r w:rsidR="00210233">
      <w:rPr>
        <w:noProof/>
      </w:rPr>
      <w:t xml:space="preserve">     </w:t>
    </w:r>
    <w:r w:rsidR="00792998">
      <w:rPr>
        <w:noProof/>
      </w:rPr>
      <w:t xml:space="preserve">                 </w:t>
    </w:r>
    <w:r w:rsidR="00210233">
      <w:rPr>
        <w:noProof/>
      </w:rPr>
      <w:t xml:space="preserve">   </w:t>
    </w:r>
    <w:r w:rsidR="00210233" w:rsidRPr="00210233">
      <w:rPr>
        <w:noProof/>
      </w:rPr>
      <w:drawing>
        <wp:inline distT="0" distB="0" distL="0" distR="0" wp14:anchorId="7ABCABBA" wp14:editId="0513A908">
          <wp:extent cx="2266122" cy="832732"/>
          <wp:effectExtent l="0" t="0" r="0" b="5715"/>
          <wp:docPr id="3" name="Picture 3" descr="A picture containing tex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icture 3" descr="A picture containing text&#10;&#10;Description automatically generated"/>
                  <pic:cNvPicPr/>
                </pic:nvPicPr>
                <pic:blipFill>
                  <a:blip r:embed="rId4"/>
                  <a:stretch>
                    <a:fillRect/>
                  </a:stretch>
                </pic:blipFill>
                <pic:spPr>
                  <a:xfrm>
                    <a:off x="0" y="0"/>
                    <a:ext cx="2272410" cy="83504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7566DCE6" w14:textId="00CB9A4C" w:rsidR="00DC33A5" w:rsidRDefault="00792998" w:rsidP="00792998">
    <w:pPr>
      <w:pStyle w:val="Header"/>
      <w:ind w:left="-567"/>
      <w:jc w:val="center"/>
      <w:rPr>
        <w:noProof/>
      </w:rPr>
    </w:pPr>
    <w:r w:rsidRPr="00792998">
      <w:rPr>
        <w:noProof/>
      </w:rPr>
      <w:drawing>
        <wp:inline distT="0" distB="0" distL="0" distR="0" wp14:anchorId="4ED834B4" wp14:editId="7B8CE8E3">
          <wp:extent cx="2851688" cy="998091"/>
          <wp:effectExtent l="0" t="0" r="0" b="0"/>
          <wp:docPr id="5" name="Picture 5" descr="Tex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Picture 5" descr="Text&#10;&#10;Description automatically generated"/>
                  <pic:cNvPicPr/>
                </pic:nvPicPr>
                <pic:blipFill>
                  <a:blip r:embed="rId5"/>
                  <a:stretch>
                    <a:fillRect/>
                  </a:stretch>
                </pic:blipFill>
                <pic:spPr>
                  <a:xfrm>
                    <a:off x="0" y="0"/>
                    <a:ext cx="2905973" cy="101709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E6017FF3"/>
    <w:multiLevelType w:val="hybridMultilevel"/>
    <w:tmpl w:val="713601B7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2EAD68AF"/>
    <w:multiLevelType w:val="multilevel"/>
    <w:tmpl w:val="8690C8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38210A97"/>
    <w:multiLevelType w:val="hybridMultilevel"/>
    <w:tmpl w:val="2F46140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1B04A40"/>
    <w:multiLevelType w:val="hybridMultilevel"/>
    <w:tmpl w:val="83D04F3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74D2204"/>
    <w:multiLevelType w:val="hybridMultilevel"/>
    <w:tmpl w:val="16ECD1E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2"/>
  </w:num>
  <w:num w:numId="4">
    <w:abstractNumId w:val="0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4"/>
  <w:hideGrammaticalError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2521"/>
    <w:rsid w:val="000171F4"/>
    <w:rsid w:val="00022F0D"/>
    <w:rsid w:val="00050DF6"/>
    <w:rsid w:val="000738AF"/>
    <w:rsid w:val="00085060"/>
    <w:rsid w:val="000917CA"/>
    <w:rsid w:val="0012094A"/>
    <w:rsid w:val="00141D81"/>
    <w:rsid w:val="001C54BF"/>
    <w:rsid w:val="00210233"/>
    <w:rsid w:val="00211DD5"/>
    <w:rsid w:val="002547A9"/>
    <w:rsid w:val="002758E2"/>
    <w:rsid w:val="00282C0E"/>
    <w:rsid w:val="003148E0"/>
    <w:rsid w:val="00363562"/>
    <w:rsid w:val="00372963"/>
    <w:rsid w:val="00376947"/>
    <w:rsid w:val="003F3ED5"/>
    <w:rsid w:val="003F7829"/>
    <w:rsid w:val="0042701F"/>
    <w:rsid w:val="00437E24"/>
    <w:rsid w:val="00473081"/>
    <w:rsid w:val="00497016"/>
    <w:rsid w:val="004D0A8A"/>
    <w:rsid w:val="004D10D6"/>
    <w:rsid w:val="0051428E"/>
    <w:rsid w:val="005431A1"/>
    <w:rsid w:val="005705BB"/>
    <w:rsid w:val="00592AAE"/>
    <w:rsid w:val="005B5AD7"/>
    <w:rsid w:val="00640F6A"/>
    <w:rsid w:val="0064713C"/>
    <w:rsid w:val="006F06F0"/>
    <w:rsid w:val="00700B01"/>
    <w:rsid w:val="00710680"/>
    <w:rsid w:val="00727A6C"/>
    <w:rsid w:val="00752933"/>
    <w:rsid w:val="0079147B"/>
    <w:rsid w:val="00792998"/>
    <w:rsid w:val="007B2521"/>
    <w:rsid w:val="007E51CF"/>
    <w:rsid w:val="00826826"/>
    <w:rsid w:val="0087361D"/>
    <w:rsid w:val="00875C5E"/>
    <w:rsid w:val="008921B6"/>
    <w:rsid w:val="008921FC"/>
    <w:rsid w:val="009021C3"/>
    <w:rsid w:val="00970217"/>
    <w:rsid w:val="0097788B"/>
    <w:rsid w:val="00986CED"/>
    <w:rsid w:val="009A2A27"/>
    <w:rsid w:val="009D7B57"/>
    <w:rsid w:val="009E2C92"/>
    <w:rsid w:val="009E5C97"/>
    <w:rsid w:val="009E7460"/>
    <w:rsid w:val="00A02226"/>
    <w:rsid w:val="00A57454"/>
    <w:rsid w:val="00A70699"/>
    <w:rsid w:val="00A7317D"/>
    <w:rsid w:val="00A75CA5"/>
    <w:rsid w:val="00AB685F"/>
    <w:rsid w:val="00B1652B"/>
    <w:rsid w:val="00B66F1D"/>
    <w:rsid w:val="00B71E04"/>
    <w:rsid w:val="00B80683"/>
    <w:rsid w:val="00B8789B"/>
    <w:rsid w:val="00C32F7C"/>
    <w:rsid w:val="00C57A59"/>
    <w:rsid w:val="00C73556"/>
    <w:rsid w:val="00C81745"/>
    <w:rsid w:val="00CA240A"/>
    <w:rsid w:val="00D02944"/>
    <w:rsid w:val="00D36A5B"/>
    <w:rsid w:val="00D76012"/>
    <w:rsid w:val="00D76DFC"/>
    <w:rsid w:val="00DA33A3"/>
    <w:rsid w:val="00DC33A5"/>
    <w:rsid w:val="00DF38B3"/>
    <w:rsid w:val="00E042A3"/>
    <w:rsid w:val="00E30765"/>
    <w:rsid w:val="00EB3925"/>
    <w:rsid w:val="00F265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7CC6A2E"/>
  <w15:chartTrackingRefBased/>
  <w15:docId w15:val="{E36D2C1A-E47A-D44C-A9F0-E027A170FE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97016"/>
  </w:style>
  <w:style w:type="paragraph" w:styleId="Heading1">
    <w:name w:val="heading 1"/>
    <w:basedOn w:val="Normal"/>
    <w:next w:val="Normal"/>
    <w:link w:val="Heading1Char"/>
    <w:uiPriority w:val="9"/>
    <w:qFormat/>
    <w:rsid w:val="00F265D3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44546A" w:themeColor="text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265D3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ootnote">
    <w:name w:val="Footnote"/>
    <w:basedOn w:val="FootnoteText"/>
    <w:link w:val="FootnoteChar"/>
    <w:qFormat/>
    <w:rsid w:val="00D76012"/>
  </w:style>
  <w:style w:type="character" w:customStyle="1" w:styleId="FootnoteChar">
    <w:name w:val="Footnote Char"/>
    <w:basedOn w:val="DefaultParagraphFont"/>
    <w:link w:val="Footnote"/>
    <w:rsid w:val="00D76012"/>
    <w:rPr>
      <w:rFonts w:ascii="Helvetica Neue" w:hAnsi="Helvetica Neue"/>
      <w:sz w:val="20"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rsid w:val="00F265D3"/>
    <w:rPr>
      <w:rFonts w:asciiTheme="majorHAnsi" w:eastAsiaTheme="majorEastAsia" w:hAnsiTheme="majorHAnsi" w:cstheme="majorBidi"/>
      <w:color w:val="44546A" w:themeColor="text2"/>
      <w:sz w:val="32"/>
      <w:szCs w:val="32"/>
    </w:rPr>
  </w:style>
  <w:style w:type="paragraph" w:styleId="ListParagraph">
    <w:name w:val="List Paragraph"/>
    <w:basedOn w:val="Normal"/>
    <w:uiPriority w:val="34"/>
    <w:qFormat/>
    <w:rsid w:val="00F265D3"/>
    <w:pPr>
      <w:ind w:left="720"/>
      <w:contextualSpacing/>
    </w:pPr>
    <w:rPr>
      <w:rFonts w:ascii="Helvetica Neue" w:hAnsi="Helvetica Neue"/>
      <w:sz w:val="22"/>
      <w:szCs w:val="22"/>
    </w:rPr>
  </w:style>
  <w:style w:type="character" w:customStyle="1" w:styleId="Heading2Char">
    <w:name w:val="Heading 2 Char"/>
    <w:basedOn w:val="DefaultParagraphFont"/>
    <w:link w:val="Heading2"/>
    <w:uiPriority w:val="9"/>
    <w:rsid w:val="00F265D3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F265D3"/>
    <w:rPr>
      <w:color w:val="0000FF"/>
      <w:u w:val="single"/>
    </w:rPr>
  </w:style>
  <w:style w:type="paragraph" w:styleId="FootnoteText">
    <w:name w:val="footnote text"/>
    <w:basedOn w:val="Normal"/>
    <w:link w:val="FootnoteTextChar"/>
    <w:uiPriority w:val="99"/>
    <w:unhideWhenUsed/>
    <w:rsid w:val="00F265D3"/>
    <w:rPr>
      <w:rFonts w:ascii="Helvetica Neue" w:hAnsi="Helvetica Neue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F265D3"/>
    <w:rPr>
      <w:rFonts w:ascii="Helvetica Neue" w:hAnsi="Helvetica Neue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F265D3"/>
    <w:rPr>
      <w:vertAlign w:val="superscript"/>
    </w:rPr>
  </w:style>
  <w:style w:type="paragraph" w:customStyle="1" w:styleId="Default">
    <w:name w:val="Default"/>
    <w:rsid w:val="00497016"/>
    <w:pPr>
      <w:autoSpaceDE w:val="0"/>
      <w:autoSpaceDN w:val="0"/>
      <w:adjustRightInd w:val="0"/>
    </w:pPr>
    <w:rPr>
      <w:rFonts w:ascii="Times New Roman" w:hAnsi="Times New Roman" w:cs="Times New Roman"/>
      <w:color w:val="000000"/>
      <w:lang w:val="en-GB"/>
    </w:rPr>
  </w:style>
  <w:style w:type="paragraph" w:styleId="Title">
    <w:name w:val="Title"/>
    <w:basedOn w:val="Normal"/>
    <w:next w:val="Normal"/>
    <w:link w:val="TitleChar"/>
    <w:uiPriority w:val="10"/>
    <w:qFormat/>
    <w:rsid w:val="00752933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5293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CommentReference">
    <w:name w:val="annotation reference"/>
    <w:basedOn w:val="DefaultParagraphFont"/>
    <w:uiPriority w:val="99"/>
    <w:semiHidden/>
    <w:unhideWhenUsed/>
    <w:rsid w:val="0075293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52933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5293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5293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52933"/>
    <w:rPr>
      <w:b/>
      <w:bCs/>
      <w:sz w:val="20"/>
      <w:szCs w:val="20"/>
    </w:rPr>
  </w:style>
  <w:style w:type="character" w:styleId="UnresolvedMention">
    <w:name w:val="Unresolved Mention"/>
    <w:basedOn w:val="DefaultParagraphFont"/>
    <w:uiPriority w:val="99"/>
    <w:semiHidden/>
    <w:unhideWhenUsed/>
    <w:rsid w:val="001C54BF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C81745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81745"/>
  </w:style>
  <w:style w:type="paragraph" w:styleId="Footer">
    <w:name w:val="footer"/>
    <w:basedOn w:val="Normal"/>
    <w:link w:val="FooterChar"/>
    <w:uiPriority w:val="99"/>
    <w:unhideWhenUsed/>
    <w:rsid w:val="00C81745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8174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4746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5" Type="http://schemas.openxmlformats.org/officeDocument/2006/relationships/numbering" Target="numbering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tiff"/><Relationship Id="rId2" Type="http://schemas.openxmlformats.org/officeDocument/2006/relationships/image" Target="media/image2.tiff"/><Relationship Id="rId1" Type="http://schemas.openxmlformats.org/officeDocument/2006/relationships/image" Target="media/image1.png"/><Relationship Id="rId5" Type="http://schemas.openxmlformats.org/officeDocument/2006/relationships/image" Target="media/image5.tiff"/><Relationship Id="rId4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F35D8F7C5772F47901A79AE9AADA4F2" ma:contentTypeVersion="12" ma:contentTypeDescription="Create a new document." ma:contentTypeScope="" ma:versionID="c05d0255b5b5db17f5e62ca1506261d2">
  <xsd:schema xmlns:xsd="http://www.w3.org/2001/XMLSchema" xmlns:xs="http://www.w3.org/2001/XMLSchema" xmlns:p="http://schemas.microsoft.com/office/2006/metadata/properties" xmlns:ns2="c270a1c5-a494-4d0a-8b12-098552dd6f42" xmlns:ns3="2d98b9a3-2cae-4aba-832b-b51a680a5c77" targetNamespace="http://schemas.microsoft.com/office/2006/metadata/properties" ma:root="true" ma:fieldsID="7a7d0b29a24ef0e407e9862f12b5a556" ns2:_="" ns3:_="">
    <xsd:import namespace="c270a1c5-a494-4d0a-8b12-098552dd6f42"/>
    <xsd:import namespace="2d98b9a3-2cae-4aba-832b-b51a680a5c7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Location" minOccurs="0"/>
                <xsd:element ref="ns3:MediaServiceEventHashCode" minOccurs="0"/>
                <xsd:element ref="ns3:MediaServiceGenerationTime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270a1c5-a494-4d0a-8b12-098552dd6f4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98b9a3-2cae-4aba-832b-b51a680a5c7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internalName="MediaServiceAutoTags" ma:readOnly="true">
      <xsd:simpleType>
        <xsd:restriction base="dms:Text"/>
      </xsd:simpleType>
    </xsd:element>
    <xsd:element name="MediaServiceOCR" ma:index="14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0970D3CE-9EB1-B34F-8A01-95E4F0430DB6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C45AF19-5087-474C-97E7-A08615CE76F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80814E9-C2C0-40F5-80A4-C2E202269493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A2005DB4-29E6-4195-ADC6-54BABB4D011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270a1c5-a494-4d0a-8b12-098552dd6f42"/>
    <ds:schemaRef ds:uri="2d98b9a3-2cae-4aba-832b-b51a680a5c7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304</Words>
  <Characters>1735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Greg Mullins</dc:creator>
  <cp:keywords/>
  <dc:description/>
  <cp:lastModifiedBy>Greg Mullins</cp:lastModifiedBy>
  <cp:revision>3</cp:revision>
  <dcterms:created xsi:type="dcterms:W3CDTF">2021-09-27T06:30:00Z</dcterms:created>
  <dcterms:modified xsi:type="dcterms:W3CDTF">2021-09-27T06:37:00Z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0x0101004F35D8F7C5772F47901A79AE9AADA4F2</vt:lpwstr>
  </property>
  <property fmtid="{D5CDD505-2E9C-101B-9397-08002B2CF9AE}" pid="3" name="_AdHocReviewCycleID">
    <vt:i4>-1988617530</vt:i4>
  </property>
  <property fmtid="{D5CDD505-2E9C-101B-9397-08002B2CF9AE}" pid="4" name="_NewReviewCycle">
    <vt:lpwstr/>
  </property>
  <property fmtid="{D5CDD505-2E9C-101B-9397-08002B2CF9AE}" pid="5" name="_EmailSubject">
    <vt:lpwstr>Patent Box- Joint Statement second Draft</vt:lpwstr>
  </property>
  <property fmtid="{D5CDD505-2E9C-101B-9397-08002B2CF9AE}" pid="6" name="_AuthorEmail">
    <vt:lpwstr>Stephen.Richardson@sanofi.com</vt:lpwstr>
  </property>
  <property fmtid="{D5CDD505-2E9C-101B-9397-08002B2CF9AE}" pid="7" name="_AuthorEmailDisplayName">
    <vt:lpwstr>Richardson, Stephen /AU</vt:lpwstr>
  </property>
  <property fmtid="{D5CDD505-2E9C-101B-9397-08002B2CF9AE}" pid="8" name="_ReviewingToolsShownOnce">
    <vt:lpwstr/>
  </property>
</Properties>
</file>